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>
      <w:pPr>
        <w:rPr>
          <w:rFonts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120650</wp:posOffset>
                </wp:positionV>
                <wp:extent cx="1133475" cy="6661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Chars="200" w:firstLine="4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引取業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cs="Times New Roman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フロン類回収業</w:t>
                            </w:r>
                          </w:p>
                          <w:p>
                            <w:pPr>
                              <w:spacing w:line="240" w:lineRule="exact"/>
                              <w:ind w:firstLineChars="200" w:firstLine="4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解体業</w:t>
                            </w:r>
                          </w:p>
                          <w:p>
                            <w:pPr>
                              <w:spacing w:line="240" w:lineRule="exact"/>
                              <w:ind w:firstLineChars="200" w:firstLine="4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破砕業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9.5pt;width:89.2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GctAIAALc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" filled="f" stroked="f">
                <v:textbox inset="5.85pt,.7pt,5.85pt,.7pt">
                  <w:txbxContent>
                    <w:p>
                      <w:pPr>
                        <w:spacing w:line="240" w:lineRule="exact"/>
                        <w:ind w:firstLineChars="200" w:firstLine="42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引取業</w:t>
                      </w:r>
                    </w:p>
                    <w:p>
                      <w:pPr>
                        <w:spacing w:line="240" w:lineRule="exact"/>
                        <w:rPr>
                          <w:rFonts w:cs="Times New Roman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フロン類回収業</w:t>
                      </w:r>
                    </w:p>
                    <w:p>
                      <w:pPr>
                        <w:spacing w:line="240" w:lineRule="exact"/>
                        <w:ind w:firstLineChars="200" w:firstLine="42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解体業</w:t>
                      </w:r>
                    </w:p>
                    <w:p>
                      <w:pPr>
                        <w:spacing w:line="240" w:lineRule="exact"/>
                        <w:ind w:firstLineChars="200" w:firstLine="42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破砕業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04" w:lineRule="exact"/>
        <w:jc w:val="center"/>
        <w:rPr>
          <w:rFonts w:hAnsi="Century" w:cs="Times New Roman"/>
        </w:rPr>
      </w:pPr>
      <w:r>
        <w:rPr>
          <w:rFonts w:hint="eastAsia"/>
        </w:rPr>
        <w:t xml:space="preserve">　　　　　　</w:t>
      </w:r>
    </w:p>
    <w:p>
      <w:pPr>
        <w:spacing w:line="204" w:lineRule="exact"/>
        <w:jc w:val="center"/>
        <w:rPr>
          <w:rFonts w:hAnsi="Century" w:cs="Times New Roman"/>
        </w:rPr>
      </w:pPr>
      <w:r>
        <w:t xml:space="preserve">               </w:t>
      </w:r>
      <w:r>
        <w:rPr>
          <w:rFonts w:hint="eastAsia"/>
        </w:rPr>
        <w:t>廃業等届出書</w:t>
      </w:r>
    </w:p>
    <w:p>
      <w:pPr>
        <w:spacing w:line="204" w:lineRule="exact"/>
        <w:rPr>
          <w:rFonts w:hAnsi="Century" w:cs="Times New Roman"/>
        </w:rPr>
      </w:pPr>
      <w:r>
        <w:t xml:space="preserve">            </w:t>
      </w:r>
    </w:p>
    <w:p>
      <w:pPr>
        <w:rPr>
          <w:rFonts w:hAnsi="Century" w:cs="Times New Roman"/>
        </w:rPr>
      </w:pPr>
      <w:r>
        <w:t xml:space="preserve"> </w:t>
      </w:r>
    </w:p>
    <w:p>
      <w:pPr>
        <w:rPr>
          <w:rFonts w:hAnsi="Century"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 xml:space="preserve">　年　　　月　　　日　</w:t>
      </w:r>
      <w:r>
        <w:t xml:space="preserve"> </w:t>
      </w:r>
    </w:p>
    <w:p>
      <w:pPr>
        <w:rPr>
          <w:rFonts w:hAnsi="Century" w:cs="Times New Roman"/>
        </w:rPr>
      </w:pPr>
      <w:r>
        <w:rPr>
          <w:rFonts w:hint="eastAsia"/>
        </w:rPr>
        <w:t xml:space="preserve">　　島根県知事　　　　　　　</w:t>
      </w:r>
      <w:r>
        <w:t xml:space="preserve">  </w:t>
      </w:r>
      <w:r>
        <w:rPr>
          <w:rFonts w:hint="eastAsia"/>
        </w:rPr>
        <w:t xml:space="preserve">　様</w:t>
      </w:r>
    </w:p>
    <w:p>
      <w:pPr>
        <w:rPr>
          <w:rFonts w:hAnsi="Century" w:cs="Times New Roman"/>
        </w:rPr>
      </w:pPr>
      <w:r>
        <w:t xml:space="preserve"> </w:t>
      </w:r>
    </w:p>
    <w:p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郵便番号</w:t>
      </w:r>
    </w:p>
    <w:p>
      <w:pPr>
        <w:rPr>
          <w:rFonts w:hAnsi="Century" w:cs="Times New Roman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住　　所</w:t>
      </w:r>
    </w:p>
    <w:p>
      <w:pPr>
        <w:rPr>
          <w:rFonts w:hAnsi="Century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　届出者　氏　　名</w:t>
      </w:r>
      <w:r>
        <w:t xml:space="preserve"> </w:t>
      </w:r>
    </w:p>
    <w:p>
      <w:pPr>
        <w:rPr>
          <w:rFonts w:hAnsi="Century" w:cs="Times New Roman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（法人にあっては、名称及び代表者の氏名）</w:t>
      </w:r>
    </w:p>
    <w:p>
      <w:pPr>
        <w:rPr>
          <w:rFonts w:hAnsi="Century" w:cs="Times New Roman"/>
        </w:rPr>
      </w:pPr>
      <w:r>
        <w:t xml:space="preserve">                                              </w:t>
      </w:r>
      <w:r>
        <w:rPr>
          <w:rFonts w:hint="eastAsia"/>
        </w:rPr>
        <w:t>電話番号</w:t>
      </w:r>
    </w:p>
    <w:p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180975</wp:posOffset>
                </wp:positionV>
                <wp:extent cx="2000250" cy="6178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第　　</w:t>
                            </w:r>
                            <w:r>
                              <w:t>48</w:t>
                            </w:r>
                            <w:r>
                              <w:rPr>
                                <w:rFonts w:hint="eastAsia"/>
                              </w:rPr>
                              <w:t xml:space="preserve">　　条　第　</w:t>
                            </w:r>
                            <w:r>
                              <w:t xml:space="preserve"> 1 </w:t>
                            </w:r>
                            <w:r>
                              <w:rPr>
                                <w:rFonts w:hint="eastAsia"/>
                              </w:rPr>
                              <w:t xml:space="preserve">　項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cs="Times New Roman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59</w:t>
                            </w:r>
                            <w:r>
                              <w:rPr>
                                <w:rFonts w:hint="eastAsia"/>
                              </w:rPr>
                              <w:t>条で準用する第</w:t>
                            </w:r>
                            <w:r>
                              <w:t>48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第　　　　　</w:t>
                            </w:r>
                            <w:r>
                              <w:t>6 4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条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 72 </w:t>
                            </w:r>
                            <w:r>
                              <w:rPr>
                                <w:rFonts w:hint="eastAsia"/>
                              </w:rPr>
                              <w:t>条で準用する第</w:t>
                            </w:r>
                            <w:r>
                              <w:t xml:space="preserve"> 64 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1.65pt;margin-top:14.25pt;width:157.5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Vdtg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" filled="f" stroked="f">
                <v:textbox inset="5.85pt,.7pt,5.85pt,.7pt">
                  <w:txbxContent>
                    <w:p>
                      <w:pPr>
                        <w:spacing w:line="22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 xml:space="preserve">第　　</w:t>
                      </w:r>
                      <w:r>
                        <w:t>48</w:t>
                      </w:r>
                      <w:r>
                        <w:rPr>
                          <w:rFonts w:hint="eastAsia"/>
                        </w:rPr>
                        <w:t xml:space="preserve">　　条　第　</w:t>
                      </w:r>
                      <w:r>
                        <w:t xml:space="preserve"> 1 </w:t>
                      </w:r>
                      <w:r>
                        <w:rPr>
                          <w:rFonts w:hint="eastAsia"/>
                        </w:rPr>
                        <w:t xml:space="preserve">　項</w:t>
                      </w:r>
                    </w:p>
                    <w:p>
                      <w:pPr>
                        <w:spacing w:line="220" w:lineRule="exact"/>
                        <w:rPr>
                          <w:rFonts w:cs="Times New Roman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59</w:t>
                      </w:r>
                      <w:r>
                        <w:rPr>
                          <w:rFonts w:hint="eastAsia"/>
                        </w:rPr>
                        <w:t>条で準用する第</w:t>
                      </w:r>
                      <w:r>
                        <w:t>48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>
                      <w:pPr>
                        <w:spacing w:line="22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 xml:space="preserve">第　　　　　</w:t>
                      </w:r>
                      <w:r>
                        <w:t>6 4</w:t>
                      </w:r>
                      <w:r>
                        <w:rPr>
                          <w:rFonts w:hint="eastAsia"/>
                        </w:rPr>
                        <w:t xml:space="preserve">　　　　　条</w:t>
                      </w:r>
                    </w:p>
                    <w:p>
                      <w:pPr>
                        <w:spacing w:line="22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 72 </w:t>
                      </w:r>
                      <w:r>
                        <w:rPr>
                          <w:rFonts w:hint="eastAsia"/>
                        </w:rPr>
                        <w:t>条で準用する第</w:t>
                      </w:r>
                      <w:r>
                        <w:t xml:space="preserve"> 64 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>
      <w:pPr>
        <w:spacing w:line="204" w:lineRule="exact"/>
        <w:rPr>
          <w:rFonts w:hAnsi="Century" w:cs="Times New Roman"/>
        </w:rPr>
      </w:pPr>
      <w:r>
        <w:t xml:space="preserve">                                        </w:t>
      </w:r>
    </w:p>
    <w:p>
      <w:pPr>
        <w:spacing w:line="280" w:lineRule="exact"/>
        <w:ind w:left="210" w:hangingChars="100" w:hanging="210"/>
        <w:rPr>
          <w:rFonts w:cs="Times New Roman"/>
        </w:rPr>
      </w:pPr>
      <w:r>
        <w:rPr>
          <w:rFonts w:hint="eastAsia"/>
        </w:rPr>
        <w:t xml:space="preserve">　　使用済自動車の再資源化等に関する法律　　　　　　　　　　　　　　　の規定により、次のとおり届け出ます。</w:t>
      </w:r>
    </w:p>
    <w:p>
      <w:pPr>
        <w:spacing w:line="204" w:lineRule="exact"/>
        <w:ind w:left="210" w:hangingChars="100" w:hanging="210"/>
        <w:rPr>
          <w:rFonts w:cs="Times New Roman"/>
        </w:rPr>
      </w:pPr>
    </w:p>
    <w:p>
      <w:pPr>
        <w:spacing w:line="204" w:lineRule="exact"/>
        <w:ind w:left="210" w:hangingChars="100" w:hanging="210"/>
        <w:rPr>
          <w:rFonts w:cs="Times New Roman"/>
        </w:rPr>
      </w:pPr>
    </w:p>
    <w:p>
      <w:pPr>
        <w:spacing w:line="204" w:lineRule="exact"/>
        <w:ind w:left="210" w:hangingChars="100" w:hanging="210"/>
        <w:rPr>
          <w:rFonts w:hAnsi="Century" w:cs="Times New Roman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206"/>
        <w:gridCol w:w="4308"/>
      </w:tblGrid>
      <w:tr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kinsoku w:val="0"/>
              <w:overflowPunct w:val="0"/>
              <w:spacing w:line="406" w:lineRule="atLeast"/>
              <w:rPr>
                <w:rFonts w:hAnsi="Century" w:cs="Times New Roman"/>
              </w:rPr>
            </w:pPr>
          </w:p>
          <w:p>
            <w:pPr>
              <w:kinsoku w:val="0"/>
              <w:overflowPunct w:val="0"/>
              <w:spacing w:line="406" w:lineRule="atLeast"/>
              <w:rPr>
                <w:rFonts w:hAnsi="Century" w:cs="Times New Roman"/>
              </w:rPr>
            </w:pPr>
            <w:r>
              <w:t xml:space="preserve"> </w:t>
            </w:r>
          </w:p>
          <w:p>
            <w:pPr>
              <w:kinsoku w:val="0"/>
              <w:overflowPunct w:val="0"/>
              <w:spacing w:line="406" w:lineRule="atLeast"/>
              <w:rPr>
                <w:rFonts w:hAnsi="Century" w:cs="Times New Roman"/>
              </w:rPr>
            </w:pPr>
          </w:p>
          <w:p>
            <w:pPr>
              <w:kinsoku w:val="0"/>
              <w:overflowPunct w:val="0"/>
              <w:spacing w:line="406" w:lineRule="atLeast"/>
              <w:rPr>
                <w:rFonts w:hAnsi="Century" w:cs="Times New Roman"/>
              </w:rPr>
            </w:pPr>
          </w:p>
          <w:p>
            <w:pPr>
              <w:kinsoku w:val="0"/>
              <w:overflowPunct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廃業等に係る登録・許可の内容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  <w:spacing w:val="63"/>
              </w:rPr>
              <w:t>氏名又は名</w:t>
            </w:r>
            <w:r>
              <w:rPr>
                <w:rFonts w:hAnsi="Century" w:hint="eastAsia"/>
                <w:color w:val="auto"/>
              </w:rPr>
              <w:t>称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  <w:spacing w:val="750"/>
              </w:rPr>
              <w:t>業</w:t>
            </w:r>
            <w:r>
              <w:rPr>
                <w:rFonts w:hAnsi="Century" w:hint="eastAsia"/>
                <w:color w:val="auto"/>
              </w:rPr>
              <w:t>種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both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引　取　業　　　フロン類回収業</w:t>
            </w:r>
          </w:p>
          <w:p>
            <w:pPr>
              <w:kinsoku w:val="0"/>
              <w:overflowPunct w:val="0"/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解　体　業　　　　破　砕　業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  <w:spacing w:val="35"/>
              </w:rPr>
              <w:t>登録・許可番</w:t>
            </w:r>
            <w:r>
              <w:rPr>
                <w:rFonts w:hAnsi="Century" w:hint="eastAsia"/>
                <w:color w:val="auto"/>
              </w:rPr>
              <w:t>号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  <w:w w:val="91"/>
              </w:rPr>
              <w:t>登録・許可の有効期</w:t>
            </w:r>
            <w:r>
              <w:rPr>
                <w:rFonts w:hAnsi="Century" w:hint="eastAsia"/>
                <w:color w:val="auto"/>
                <w:spacing w:val="4"/>
                <w:w w:val="91"/>
              </w:rPr>
              <w:t>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both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年　　　月　　　日から</w:t>
            </w:r>
          </w:p>
          <w:p>
            <w:pPr>
              <w:kinsoku w:val="0"/>
              <w:overflowPunct w:val="0"/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廃業等の年月日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廃業等の理由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注　１　「業種」の欄は、該当する項目を○で囲むこと。</w:t>
      </w:r>
    </w:p>
    <w:p>
      <w:pPr>
        <w:rPr>
          <w:rFonts w:hAnsi="Century" w:cs="Times New Roman"/>
        </w:rPr>
      </w:pPr>
      <w:r>
        <w:rPr>
          <w:rFonts w:hint="eastAsia"/>
        </w:rPr>
        <w:t xml:space="preserve">　　　　２　解体業、破砕業の場合は、許可証を添付すること。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28" w:right="1304" w:bottom="1422" w:left="1354" w:header="720" w:footer="720" w:gutter="0"/>
      <w:pgNumType w:start="1"/>
      <w:cols w:space="720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720"/>
  <w:doNotHyphenateCaps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535</Characters>
  <Application>Microsoft Office Word</Application>
  <DocSecurity>0</DocSecurity>
  <Lines>4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2021-01-21T01:54:00Z</dcterms:created>
  <dcterms:modified xsi:type="dcterms:W3CDTF">2021-01-21T01:54:00Z</dcterms:modified>
</cp:coreProperties>
</file>