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B565B2" w:rsidP="00940190">
      <w:pPr>
        <w:rPr>
          <w:color w:val="auto"/>
          <w:szCs w:val="21"/>
        </w:rPr>
      </w:pPr>
      <w:bookmarkStart w:id="0" w:name="_GoBack"/>
      <w:bookmarkEnd w:id="0"/>
      <w:r>
        <w:rPr>
          <w:rFonts w:hint="eastAsia"/>
          <w:color w:val="auto"/>
          <w:szCs w:val="21"/>
        </w:rPr>
        <w:t>（様式第11</w:t>
      </w:r>
      <w:r w:rsidR="00940190" w:rsidRPr="00EC5F00">
        <w:rPr>
          <w:rFonts w:hint="eastAsia"/>
          <w:color w:val="auto"/>
          <w:szCs w:val="21"/>
        </w:rPr>
        <w:t>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取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得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産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等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理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台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805B34">
      <w:pPr>
        <w:ind w:left="684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</w:t>
      </w:r>
      <w:r w:rsidR="00F3602D">
        <w:rPr>
          <w:rFonts w:hint="eastAsia"/>
          <w:color w:val="auto"/>
          <w:szCs w:val="21"/>
        </w:rPr>
        <w:t>5</w:t>
      </w:r>
      <w:r w:rsidRPr="00EC5F00">
        <w:rPr>
          <w:rFonts w:hint="eastAsia"/>
          <w:color w:val="auto"/>
          <w:szCs w:val="21"/>
        </w:rPr>
        <w:t>0万円(税抜)以上、効用の増加価格が50万円以上(税抜)の機械、器具、備品及びその他の財産</w:t>
      </w:r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F3602D">
      <w:pPr>
        <w:ind w:firstLineChars="200" w:firstLine="456"/>
        <w:rPr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F3602D">
      <w:footerReference w:type="default" r:id="rId8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1E7E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74D57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2F66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13DB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6980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5B2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02D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CE72-761A-4A28-A6C5-1C883669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2</cp:revision>
  <cp:lastPrinted>2024-03-14T06:08:00Z</cp:lastPrinted>
  <dcterms:created xsi:type="dcterms:W3CDTF">2024-03-29T06:51:00Z</dcterms:created>
  <dcterms:modified xsi:type="dcterms:W3CDTF">2024-03-29T06:51:00Z</dcterms:modified>
</cp:coreProperties>
</file>